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A9DEF4">
      <w:pPr>
        <w:pStyle w:val="2"/>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医院消防防火门更换及门禁系统设施项目需求书
</w:t>
      </w:r>
    </w:p>
    <w:p w14:paraId="7CCFA29C">
      <w:pPr>
        <w:pStyle w:val="3"/>
        <w:rPr>
          <w:rFonts w:hint="eastAsia" w:asciiTheme="minorEastAsia" w:hAnsiTheme="minorEastAsia" w:eastAsiaTheme="minorEastAsia" w:cstheme="minorEastAsia"/>
        </w:rPr>
      </w:pPr>
      <w:r>
        <w:rPr>
          <w:rFonts w:hint="eastAsia" w:asciiTheme="minorEastAsia" w:hAnsiTheme="minorEastAsia" w:eastAsiaTheme="minorEastAsia" w:cstheme="minorEastAsia"/>
        </w:rPr>
        <w:t>一、项目背景
</w:t>
      </w:r>
    </w:p>
    <w:p w14:paraId="45C0FE6E">
      <w:pPr>
        <w:pStyle w:val="17"/>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医院作为人员密集、功能复杂的场所，消防安全至关重要。现有的防火门部分存在老化、损坏等情况，无法满足现行消防规范要求，且缺乏有效的门禁管理系统，不利于医院的安全管控与人员通行管理。为提升医院消防安全水平，保障患者、医护人员及其他人员的生命财产安全，现计划对医院内</w:t>
      </w:r>
      <w:r>
        <w:rPr>
          <w:rFonts w:hint="eastAsia" w:asciiTheme="minorEastAsia" w:hAnsiTheme="minorEastAsia" w:eastAsiaTheme="minorEastAsia" w:cstheme="minorEastAsia"/>
          <w:sz w:val="24"/>
          <w:szCs w:val="24"/>
          <w:lang w:val="en-US" w:eastAsia="zh-CN"/>
        </w:rPr>
        <w:t>医疗区</w:t>
      </w:r>
      <w:r>
        <w:rPr>
          <w:rFonts w:hint="eastAsia" w:asciiTheme="minorEastAsia" w:hAnsiTheme="minorEastAsia" w:eastAsiaTheme="minorEastAsia" w:cstheme="minorEastAsia"/>
          <w:sz w:val="24"/>
          <w:szCs w:val="24"/>
        </w:rPr>
        <w:t>的消防防火门进行更换，并加装常闭常开防火门禁系统设施。
</w:t>
      </w:r>
    </w:p>
    <w:p w14:paraId="3F85E775">
      <w:pPr>
        <w:pStyle w:val="3"/>
        <w:rPr>
          <w:rFonts w:hint="eastAsia" w:asciiTheme="minorEastAsia" w:hAnsiTheme="minorEastAsia" w:eastAsiaTheme="minorEastAsia" w:cstheme="minorEastAsia"/>
        </w:rPr>
      </w:pPr>
      <w:r>
        <w:rPr>
          <w:rFonts w:hint="eastAsia" w:asciiTheme="minorEastAsia" w:hAnsiTheme="minorEastAsia" w:eastAsiaTheme="minorEastAsia" w:cstheme="minorEastAsia"/>
        </w:rPr>
        <w:t>二、项目目标
</w:t>
      </w:r>
    </w:p>
    <w:p w14:paraId="10FAC82B">
      <w:pPr>
        <w:pStyle w:val="17"/>
        <w:numPr>
          <w:ilvl w:val="0"/>
          <w:numId w:val="0"/>
        </w:numPr>
        <w:ind w:lef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完成医院指定区域内的防火门更换工作，确保新更换的防火门符合国家相关消防标准，具备良好的防火、隔热、隔音等性能。
</w:t>
      </w:r>
    </w:p>
    <w:p w14:paraId="7A009D93">
      <w:pPr>
        <w:pStyle w:val="17"/>
        <w:numPr>
          <w:ilvl w:val="0"/>
          <w:numId w:val="0"/>
        </w:numPr>
        <w:ind w:lef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安装常闭常开防火门禁系统设施，实现对防火门的智能化管控，满足医院日常通行需求的同时，在火灾等紧急情况下能够迅速响应，自动关闭防火门，发挥防火分隔作用。
</w:t>
      </w:r>
    </w:p>
    <w:p w14:paraId="04009CC4">
      <w:pPr>
        <w:pStyle w:val="17"/>
        <w:numPr>
          <w:ilvl w:val="0"/>
          <w:numId w:val="0"/>
        </w:numPr>
        <w:ind w:leftChars="0"/>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确保整个项目的施工过程安全、文明，尽量减少对医院正常医疗秩序的影响。项目完工后，通过相关部门的验收，并提供完善的售后服务保障</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rPr>
        <w:t>
</w:t>
      </w:r>
    </w:p>
    <w:p w14:paraId="0705D3B1">
      <w:pPr>
        <w:pStyle w:val="3"/>
        <w:rPr>
          <w:rFonts w:hint="eastAsia" w:asciiTheme="minorEastAsia" w:hAnsiTheme="minorEastAsia" w:eastAsiaTheme="minorEastAsia" w:cstheme="minorEastAsia"/>
        </w:rPr>
      </w:pPr>
      <w:r>
        <w:rPr>
          <w:rFonts w:hint="eastAsia" w:asciiTheme="minorEastAsia" w:hAnsiTheme="minorEastAsia" w:eastAsiaTheme="minorEastAsia" w:cstheme="minorEastAsia"/>
        </w:rPr>
        <w:t>三、项目范围
</w:t>
      </w:r>
    </w:p>
    <w:p w14:paraId="70B0F923">
      <w:pPr>
        <w:pStyle w:val="17"/>
        <w:numPr>
          <w:ilvl w:val="0"/>
          <w:numId w:val="0"/>
        </w:numPr>
        <w:ind w:lef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1、</w:t>
      </w:r>
      <w:r>
        <w:rPr>
          <w:rFonts w:hint="eastAsia" w:asciiTheme="minorEastAsia" w:hAnsiTheme="minorEastAsia" w:eastAsiaTheme="minorEastAsia" w:cstheme="minorEastAsia"/>
          <w:b/>
          <w:bCs/>
          <w:sz w:val="24"/>
          <w:szCs w:val="24"/>
        </w:rPr>
        <w:t>防火门更换</w:t>
      </w:r>
      <w:r>
        <w:rPr>
          <w:rFonts w:hint="eastAsia" w:asciiTheme="minorEastAsia" w:hAnsiTheme="minorEastAsia" w:eastAsiaTheme="minorEastAsia" w:cstheme="minorEastAsia"/>
          <w:sz w:val="24"/>
          <w:szCs w:val="24"/>
        </w:rPr>
        <w:t>：医院内</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门诊楼</w:t>
      </w:r>
      <w:r>
        <w:rPr>
          <w:rFonts w:hint="eastAsia" w:asciiTheme="minorEastAsia" w:hAnsiTheme="minorEastAsia" w:eastAsiaTheme="minorEastAsia" w:cstheme="minorEastAsia"/>
          <w:sz w:val="24"/>
          <w:szCs w:val="24"/>
          <w:lang w:val="en-US" w:eastAsia="zh-CN"/>
        </w:rPr>
        <w:t>4、5楼、2号楼及急诊1-6楼、3号楼2、3楼、5号楼1-6楼、5号楼后座1-5楼、8号楼负一及1-5楼、19-21号楼1楼、22-23号楼1-2楼、24号楼1、3楼、体检中心1楼</w:t>
      </w:r>
      <w:r>
        <w:rPr>
          <w:rFonts w:hint="eastAsia" w:asciiTheme="minorEastAsia" w:hAnsiTheme="minorEastAsia" w:eastAsiaTheme="minorEastAsia" w:cstheme="minorEastAsia"/>
          <w:sz w:val="24"/>
          <w:szCs w:val="24"/>
        </w:rPr>
        <w:t>等</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 xml:space="preserve"> 的</w:t>
      </w:r>
      <w:r>
        <w:rPr>
          <w:rFonts w:hint="eastAsia" w:asciiTheme="minorEastAsia" w:hAnsiTheme="minorEastAsia" w:eastAsiaTheme="minorEastAsia" w:cstheme="minorEastAsia"/>
          <w:sz w:val="24"/>
          <w:szCs w:val="24"/>
          <w:lang w:val="en-US" w:eastAsia="zh-CN"/>
        </w:rPr>
        <w:t>消防</w:t>
      </w:r>
      <w:r>
        <w:rPr>
          <w:rFonts w:hint="eastAsia" w:asciiTheme="minorEastAsia" w:hAnsiTheme="minorEastAsia" w:eastAsiaTheme="minorEastAsia" w:cstheme="minorEastAsia"/>
          <w:sz w:val="24"/>
          <w:szCs w:val="24"/>
        </w:rPr>
        <w:t>防火门进行拆除及更换</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共计 [</w:t>
      </w:r>
      <w:r>
        <w:rPr>
          <w:rFonts w:hint="eastAsia" w:asciiTheme="minorEastAsia" w:hAnsiTheme="minorEastAsia" w:eastAsiaTheme="minorEastAsia" w:cstheme="minorEastAsia"/>
          <w:sz w:val="24"/>
          <w:szCs w:val="24"/>
          <w:lang w:val="en-US" w:eastAsia="zh-CN"/>
        </w:rPr>
        <w:t>76</w:t>
      </w:r>
      <w:r>
        <w:rPr>
          <w:rFonts w:hint="eastAsia" w:asciiTheme="minorEastAsia" w:hAnsiTheme="minorEastAsia" w:eastAsiaTheme="minorEastAsia" w:cstheme="minorEastAsia"/>
          <w:sz w:val="24"/>
          <w:szCs w:val="24"/>
        </w:rPr>
        <w:t>] 扇</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具体位置及数量以实际现场勘查为准，并在项目实施前由医院与供应商</w:t>
      </w:r>
      <w:r>
        <w:rPr>
          <w:rFonts w:hint="eastAsia" w:asciiTheme="minorEastAsia" w:hAnsiTheme="minorEastAsia" w:eastAsiaTheme="minorEastAsia" w:cstheme="minorEastAsia"/>
          <w:sz w:val="24"/>
          <w:szCs w:val="24"/>
          <w:lang w:val="en-US" w:eastAsia="zh-CN"/>
        </w:rPr>
        <w:t>勘察确认。</w:t>
      </w:r>
    </w:p>
    <w:p w14:paraId="503B81E9">
      <w:pPr>
        <w:pStyle w:val="17"/>
        <w:numPr>
          <w:ilvl w:val="0"/>
          <w:numId w:val="0"/>
        </w:numPr>
        <w:ind w:lef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2、</w:t>
      </w:r>
      <w:r>
        <w:rPr>
          <w:rFonts w:hint="eastAsia" w:asciiTheme="minorEastAsia" w:hAnsiTheme="minorEastAsia" w:eastAsiaTheme="minorEastAsia" w:cstheme="minorEastAsia"/>
          <w:b/>
          <w:bCs/>
          <w:sz w:val="24"/>
          <w:szCs w:val="24"/>
        </w:rPr>
        <w:t>门禁系统设施安装</w:t>
      </w:r>
      <w:r>
        <w:rPr>
          <w:rFonts w:hint="eastAsia" w:asciiTheme="minorEastAsia" w:hAnsiTheme="minorEastAsia" w:eastAsiaTheme="minorEastAsia" w:cstheme="minorEastAsia"/>
          <w:sz w:val="24"/>
          <w:szCs w:val="24"/>
        </w:rPr>
        <w:t>：在更换防火门的区域以及医院其他需要加强管控的防火门位置（如重要设备机房、物资仓库</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天面楼梯</w:t>
      </w:r>
      <w:r>
        <w:rPr>
          <w:rFonts w:hint="eastAsia" w:asciiTheme="minorEastAsia" w:hAnsiTheme="minorEastAsia" w:eastAsiaTheme="minorEastAsia" w:cstheme="minorEastAsia"/>
          <w:sz w:val="24"/>
          <w:szCs w:val="24"/>
        </w:rPr>
        <w:t>等</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安装常闭常开防火门禁系统设施，包括门禁控制板、门禁电源箱、门禁读头、开门按钮、磁力锁、磁力锁辅助支架、ID 钥匙扣卡等相关设备，共计 [</w:t>
      </w:r>
      <w:r>
        <w:rPr>
          <w:rFonts w:hint="eastAsia" w:asciiTheme="minorEastAsia" w:hAnsiTheme="minorEastAsia" w:eastAsiaTheme="minorEastAsia" w:cstheme="minorEastAsia"/>
          <w:sz w:val="24"/>
          <w:szCs w:val="24"/>
          <w:lang w:val="en-US" w:eastAsia="zh-CN"/>
        </w:rPr>
        <w:t>120</w:t>
      </w:r>
      <w:r>
        <w:rPr>
          <w:rFonts w:hint="eastAsia" w:asciiTheme="minorEastAsia" w:hAnsiTheme="minorEastAsia" w:eastAsiaTheme="minorEastAsia" w:cstheme="minorEastAsia"/>
          <w:sz w:val="24"/>
          <w:szCs w:val="24"/>
        </w:rPr>
        <w:t>] 套。
</w:t>
      </w:r>
    </w:p>
    <w:p w14:paraId="46849881">
      <w:pPr>
        <w:pStyle w:val="17"/>
        <w:numPr>
          <w:ilvl w:val="0"/>
          <w:numId w:val="0"/>
        </w:numPr>
        <w:ind w:leftChars="0"/>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四、技术要求
</w:t>
      </w:r>
    </w:p>
    <w:p w14:paraId="51F4B55A">
      <w:pPr>
        <w:pStyle w:val="17"/>
        <w:numPr>
          <w:ilvl w:val="0"/>
          <w:numId w:val="0"/>
        </w:numPr>
        <w:ind w:leftChars="0"/>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（一）防火门
</w:t>
      </w:r>
    </w:p>
    <w:p w14:paraId="440B59C6">
      <w:pPr>
        <w:pStyle w:val="17"/>
        <w:numPr>
          <w:ilvl w:val="0"/>
          <w:numId w:val="0"/>
        </w:numPr>
        <w:ind w:lef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1、</w:t>
      </w:r>
      <w:r>
        <w:rPr>
          <w:rFonts w:hint="eastAsia" w:asciiTheme="minorEastAsia" w:hAnsiTheme="minorEastAsia" w:eastAsiaTheme="minorEastAsia" w:cstheme="minorEastAsia"/>
          <w:b/>
          <w:bCs/>
          <w:sz w:val="24"/>
          <w:szCs w:val="24"/>
        </w:rPr>
        <w:t>产品标准</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sz w:val="24"/>
          <w:szCs w:val="24"/>
        </w:rPr>
        <w:t>必须符合《防火卷帘、防火门、防火窗施工及验收规范》GB50877 - 2014 国家标准，拥有对应资质机构出具的合格检测报告，确保耐火性能、尺寸偏差、外观质量等达标。
</w:t>
      </w:r>
    </w:p>
    <w:p w14:paraId="3C89651C">
      <w:pPr>
        <w:pStyle w:val="17"/>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2、</w:t>
      </w:r>
      <w:r>
        <w:rPr>
          <w:rFonts w:hint="eastAsia" w:asciiTheme="minorEastAsia" w:hAnsiTheme="minorEastAsia" w:eastAsiaTheme="minorEastAsia" w:cstheme="minorEastAsia"/>
          <w:b/>
          <w:bCs/>
          <w:sz w:val="24"/>
          <w:szCs w:val="24"/>
        </w:rPr>
        <w:t>材质要求</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sz w:val="24"/>
          <w:szCs w:val="24"/>
        </w:rPr>
        <w:t>门框、门扇采用优质冷轧钢板，甲级防火门钢板厚度不低于 [</w:t>
      </w:r>
      <w:r>
        <w:rPr>
          <w:rFonts w:hint="eastAsia" w:asciiTheme="minorEastAsia" w:hAnsiTheme="minorEastAsia" w:eastAsiaTheme="minorEastAsia" w:cstheme="minorEastAsia"/>
          <w:sz w:val="24"/>
          <w:szCs w:val="24"/>
          <w:lang w:val="en-US" w:eastAsia="zh-CN"/>
        </w:rPr>
        <w:t>50</w:t>
      </w:r>
      <w:r>
        <w:rPr>
          <w:rFonts w:hint="eastAsia" w:asciiTheme="minorEastAsia" w:hAnsiTheme="minorEastAsia" w:eastAsiaTheme="minorEastAsia" w:cstheme="minorEastAsia"/>
          <w:sz w:val="24"/>
          <w:szCs w:val="24"/>
        </w:rPr>
        <w:t>] mm，乙级防火门钢板厚度不低于 [X] mm，丙级防火门钢板厚度不低于 [X] mm</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内部填充不燃性、无毒无害的防火隔热材料，如岩棉等，且填充饱满、均匀，确保防火门的耐火极限满足甲级 1.5 小时的要求。
</w:t>
      </w:r>
    </w:p>
    <w:p w14:paraId="6758FA80">
      <w:pPr>
        <w:pStyle w:val="17"/>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3、</w:t>
      </w:r>
      <w:r>
        <w:rPr>
          <w:rFonts w:hint="eastAsia" w:asciiTheme="minorEastAsia" w:hAnsiTheme="minorEastAsia" w:eastAsiaTheme="minorEastAsia" w:cstheme="minorEastAsia"/>
          <w:b/>
          <w:bCs/>
          <w:sz w:val="24"/>
          <w:szCs w:val="24"/>
        </w:rPr>
        <w:t>配件标准</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sz w:val="24"/>
          <w:szCs w:val="24"/>
        </w:rPr>
        <w:t>闭门器、顺位器、防火锁等配件符合 GA 93 - 2019《防火门闭门器》等相关标准，安装牢固，性能可靠。闭门器应具备缓冲功能，避免关门时产生较大冲击力；顺位器确保双扇或多扇防火门按顺序关闭；防火锁应操作灵活，锁舌弹出顺畅，且具有良好的防火性能</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防火门的合页、插销等五金配件应采用耐腐蚀材料制作，保证在长期使用过程中不生锈、不损坏，确保防火门的正常开启和关闭。
</w:t>
      </w:r>
    </w:p>
    <w:p w14:paraId="35C51FE4">
      <w:pPr>
        <w:pStyle w:val="17"/>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4、</w:t>
      </w:r>
      <w:r>
        <w:rPr>
          <w:rFonts w:hint="eastAsia" w:asciiTheme="minorEastAsia" w:hAnsiTheme="minorEastAsia" w:eastAsiaTheme="minorEastAsia" w:cstheme="minorEastAsia"/>
          <w:b/>
          <w:bCs/>
          <w:sz w:val="24"/>
          <w:szCs w:val="24"/>
        </w:rPr>
        <w:t>安装质量</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sz w:val="24"/>
          <w:szCs w:val="24"/>
        </w:rPr>
        <w:t>防火门安装应垂直、水平，垂直度、水平度偏差在允许范围之内。门框与墙体之间的间隙应使用防火密封材料填实，确保防火、隔音效果</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防火门的开启方向应正确，除特殊情况外，应向疏散方向开启，且关闭后应能从内外两侧手动开启</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防火门门扇与门框的搭接尺寸不应小于 12mm，门扇与门框的配合活动间隙应符合相关规范要求，如门扇与门框有合页一侧的配合活动间隙不应大于设计图纸规定的尺寸公差；门扇与上框的配合活动间隙不应大于 3mm；双扇</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多扇门的门扇之间缝隙不应大于 3mm 等</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防火门安装完成后</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其门扇应启闭灵活，并应无反弹、翘角</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卡阻和关闭不严现象。在正常使用情况下，防火门应能可靠关闭，且关闭时间符合相关标准要求。
</w:t>
      </w:r>
    </w:p>
    <w:p w14:paraId="6DC72B40">
      <w:pPr>
        <w:pStyle w:val="3"/>
        <w:rPr>
          <w:rFonts w:hint="eastAsia" w:asciiTheme="minorEastAsia" w:hAnsiTheme="minorEastAsia" w:eastAsiaTheme="minorEastAsia" w:cstheme="minorEastAsia"/>
          <w:b w:val="0"/>
          <w:bCs w:val="0"/>
          <w:sz w:val="24"/>
          <w:szCs w:val="24"/>
          <w:lang w:val="en-US"/>
        </w:rPr>
      </w:pPr>
      <w:r>
        <w:rPr>
          <w:rFonts w:hint="eastAsia" w:asciiTheme="minorEastAsia" w:hAnsiTheme="minorEastAsia" w:eastAsiaTheme="minorEastAsia" w:cstheme="minorEastAsia"/>
          <w:b w:val="0"/>
          <w:bCs w:val="0"/>
          <w:sz w:val="24"/>
          <w:szCs w:val="24"/>
        </w:rPr>
        <w:t>（二）常闭常开防火门</w:t>
      </w:r>
      <w:r>
        <w:rPr>
          <w:rFonts w:hint="eastAsia" w:asciiTheme="minorEastAsia" w:hAnsiTheme="minorEastAsia" w:eastAsiaTheme="minorEastAsia" w:cstheme="minorEastAsia"/>
          <w:b w:val="0"/>
          <w:bCs w:val="0"/>
          <w:sz w:val="24"/>
          <w:szCs w:val="24"/>
          <w:lang w:val="en-US" w:eastAsia="zh-CN"/>
        </w:rPr>
        <w:t>平推式门锁设备</w:t>
      </w:r>
    </w:p>
    <w:p w14:paraId="53CA13AF">
      <w:pPr>
        <w:pStyle w:val="17"/>
        <w:numPr>
          <w:ilvl w:val="0"/>
          <w:numId w:val="0"/>
        </w:numPr>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1、核心功能要求：</w:t>
      </w:r>
      <w:r>
        <w:rPr>
          <w:rFonts w:hint="eastAsia" w:asciiTheme="minorEastAsia" w:hAnsiTheme="minorEastAsia" w:eastAsiaTheme="minorEastAsia" w:cstheme="minorEastAsia"/>
          <w:b w:val="0"/>
          <w:bCs w:val="0"/>
          <w:sz w:val="24"/>
          <w:szCs w:val="24"/>
        </w:rPr>
        <w:t>防火门平推式锁（通常指适用于平开门的防火锁具，含平推开启结构）是防火门的核心安全部件，其功能需同时满足防火完整性（阻止火势 / 烟气蔓延）和使用安全性（应急疏散、日常操作）</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需严格符合国家标准《GB 12955-2008 防火门》及《GA 93-2015 防火门闭门器》等相关规范要求</w:t>
      </w:r>
      <w:r>
        <w:rPr>
          <w:rFonts w:hint="eastAsia" w:asciiTheme="minorEastAsia" w:hAnsiTheme="minorEastAsia" w:eastAsiaTheme="minorEastAsia" w:cstheme="minorEastAsia"/>
          <w:b w:val="0"/>
          <w:bCs w:val="0"/>
          <w:sz w:val="24"/>
          <w:szCs w:val="24"/>
          <w:lang w:eastAsia="zh-CN"/>
        </w:rPr>
        <w:t>。</w:t>
      </w:r>
    </w:p>
    <w:p w14:paraId="3AC2A42C">
      <w:pPr>
        <w:pStyle w:val="17"/>
        <w:numPr>
          <w:ilvl w:val="0"/>
          <w:numId w:val="0"/>
        </w:numPr>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2、耐火完整性达标</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锁具需与防火门的耐火等级（甲级≥1.5h、乙级≥1.0h、丙级≥0.5h）匹配，在规定耐火时间内</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不发生熔融、断裂、脱落等结构性失效</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锁闭点（锁舌、锁扣）不出现超过 6mm 的缝隙（防止烟气穿透）</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经高温（如 700-900℃）灼烧后，仍能保持锁闭功能（需通过国家消防产品质量监督检验中心的耐火试验）</w:t>
      </w:r>
      <w:r>
        <w:rPr>
          <w:rFonts w:hint="eastAsia" w:asciiTheme="minorEastAsia" w:hAnsiTheme="minorEastAsia" w:eastAsiaTheme="minorEastAsia" w:cstheme="minorEastAsia"/>
          <w:b w:val="0"/>
          <w:bCs w:val="0"/>
          <w:sz w:val="24"/>
          <w:szCs w:val="24"/>
          <w:lang w:eastAsia="zh-CN"/>
        </w:rPr>
        <w:t>。</w:t>
      </w:r>
    </w:p>
    <w:p w14:paraId="1CFD45E7">
      <w:pPr>
        <w:pStyle w:val="17"/>
        <w:numPr>
          <w:ilvl w:val="0"/>
          <w:numId w:val="0"/>
        </w:numPr>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3、与防火门联动可靠性：</w:t>
      </w:r>
      <w:r>
        <w:rPr>
          <w:rFonts w:hint="eastAsia" w:asciiTheme="minorEastAsia" w:hAnsiTheme="minorEastAsia" w:eastAsiaTheme="minorEastAsia" w:cstheme="minorEastAsia"/>
          <w:b w:val="0"/>
          <w:bCs w:val="0"/>
          <w:sz w:val="24"/>
          <w:szCs w:val="24"/>
        </w:rPr>
        <w:t>若防火门配备</w:t>
      </w:r>
      <w:r>
        <w:rPr>
          <w:rFonts w:hint="default" w:asciiTheme="minorEastAsia" w:hAnsiTheme="minorEastAsia" w:eastAsiaTheme="minorEastAsia" w:cstheme="minorEastAsia"/>
          <w:b w:val="0"/>
          <w:bCs w:val="0"/>
          <w:sz w:val="24"/>
          <w:szCs w:val="24"/>
        </w:rPr>
        <w:t>闭门器（强制要求），锁具需与闭门器动作协调：闭门器关门时，锁舌需自动顺畅回位锁闭，无卡滞</w:t>
      </w:r>
      <w:r>
        <w:rPr>
          <w:rFonts w:hint="eastAsia" w:asciiTheme="minorEastAsia" w:hAnsiTheme="minorEastAsia" w:eastAsiaTheme="minorEastAsia" w:cstheme="minorEastAsia"/>
          <w:b w:val="0"/>
          <w:bCs w:val="0"/>
          <w:sz w:val="24"/>
          <w:szCs w:val="24"/>
          <w:lang w:eastAsia="zh-CN"/>
        </w:rPr>
        <w:t>，</w:t>
      </w:r>
      <w:r>
        <w:rPr>
          <w:rFonts w:hint="default" w:asciiTheme="minorEastAsia" w:hAnsiTheme="minorEastAsia" w:eastAsiaTheme="minorEastAsia" w:cstheme="minorEastAsia"/>
          <w:b w:val="0"/>
          <w:bCs w:val="0"/>
          <w:sz w:val="24"/>
          <w:szCs w:val="24"/>
        </w:rPr>
        <w:t>若联动电磁释放器（常开门配置），火灾时电磁释放器断电后，锁具需配合闭门器实现 “自动锁闭”，且锁闭力需克服闭门器关门冲击力，避免锁舌弹出失效</w:t>
      </w:r>
      <w:r>
        <w:rPr>
          <w:rFonts w:hint="eastAsia" w:asciiTheme="minorEastAsia" w:hAnsiTheme="minorEastAsia" w:eastAsiaTheme="minorEastAsia" w:cstheme="minorEastAsia"/>
          <w:b w:val="0"/>
          <w:bCs w:val="0"/>
          <w:sz w:val="24"/>
          <w:szCs w:val="24"/>
          <w:lang w:eastAsia="zh-CN"/>
        </w:rPr>
        <w:t>。</w:t>
      </w:r>
    </w:p>
    <w:p w14:paraId="3BD5E372">
      <w:pPr>
        <w:pStyle w:val="17"/>
        <w:numPr>
          <w:ilvl w:val="0"/>
          <w:numId w:val="0"/>
        </w:numPr>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4、应急疏散功能要求：</w:t>
      </w:r>
      <w:r>
        <w:rPr>
          <w:rFonts w:hint="eastAsia" w:asciiTheme="minorEastAsia" w:hAnsiTheme="minorEastAsia" w:eastAsiaTheme="minorEastAsia" w:cstheme="minorEastAsia"/>
          <w:b w:val="0"/>
          <w:bCs w:val="0"/>
          <w:sz w:val="24"/>
          <w:szCs w:val="24"/>
        </w:rPr>
        <w:t>平推式锁需满足 “火灾时快速疏散、无操作障碍”，核心要求围绕 “应急开启便捷性” 和 “防误锁”</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疏散方向（通常为向外开启方向）需满足 “</w:t>
      </w:r>
      <w:r>
        <w:rPr>
          <w:rFonts w:hint="default" w:asciiTheme="minorEastAsia" w:hAnsiTheme="minorEastAsia" w:eastAsiaTheme="minorEastAsia" w:cstheme="minorEastAsia"/>
          <w:b w:val="0"/>
          <w:bCs w:val="0"/>
          <w:sz w:val="24"/>
          <w:szCs w:val="24"/>
        </w:rPr>
        <w:t>一步开启”：人员在疏散侧仅需平推锁具面板（或把手），即可快速缩回锁舌，开启防火门，无需额外旋转、按压等复杂操作（避免慌乱中操作失误）</w:t>
      </w:r>
      <w:r>
        <w:rPr>
          <w:rFonts w:hint="eastAsia" w:asciiTheme="minorEastAsia" w:hAnsiTheme="minorEastAsia" w:eastAsiaTheme="minorEastAsia" w:cstheme="minorEastAsia"/>
          <w:b w:val="0"/>
          <w:bCs w:val="0"/>
          <w:sz w:val="24"/>
          <w:szCs w:val="24"/>
          <w:lang w:eastAsia="zh-CN"/>
        </w:rPr>
        <w:t>，</w:t>
      </w:r>
      <w:r>
        <w:rPr>
          <w:rFonts w:hint="default" w:asciiTheme="minorEastAsia" w:hAnsiTheme="minorEastAsia" w:eastAsiaTheme="minorEastAsia" w:cstheme="minorEastAsia"/>
          <w:b w:val="0"/>
          <w:bCs w:val="0"/>
          <w:sz w:val="24"/>
          <w:szCs w:val="24"/>
        </w:rPr>
        <w:t>非疏散侧（如楼梯间内侧、机房外侧）可设钥匙开启或专用操作结构，但需保证疏散侧始终 “无钥匙可开启”（符合《建筑设计防火规范》GB 50016-2014 第 6.4.11 条）</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禁止设置 “内部需钥匙开启” 的结构（即使日常管理需要，也需保证火灾时内部可平推开启）</w:t>
      </w:r>
      <w:r>
        <w:rPr>
          <w:rFonts w:hint="eastAsia" w:asciiTheme="minorEastAsia" w:hAnsiTheme="minorEastAsia" w:eastAsiaTheme="minorEastAsia" w:cstheme="minorEastAsia"/>
          <w:b w:val="0"/>
          <w:bCs w:val="0"/>
          <w:sz w:val="24"/>
          <w:szCs w:val="24"/>
          <w:lang w:eastAsia="zh-CN"/>
        </w:rPr>
        <w:t>，</w:t>
      </w:r>
      <w:r>
        <w:rPr>
          <w:rFonts w:hint="default" w:asciiTheme="minorEastAsia" w:hAnsiTheme="minorEastAsia" w:eastAsiaTheme="minorEastAsia" w:cstheme="minorEastAsia"/>
          <w:b w:val="0"/>
          <w:bCs w:val="0"/>
          <w:sz w:val="24"/>
          <w:szCs w:val="24"/>
        </w:rPr>
        <w:t>锁</w:t>
      </w:r>
      <w:r>
        <w:rPr>
          <w:rFonts w:hint="eastAsia" w:asciiTheme="minorEastAsia" w:hAnsiTheme="minorEastAsia" w:eastAsiaTheme="minorEastAsia" w:cstheme="minorEastAsia"/>
          <w:b w:val="0"/>
          <w:bCs w:val="0"/>
          <w:sz w:val="24"/>
          <w:szCs w:val="24"/>
        </w:rPr>
        <w:t>具需具备 “</w:t>
      </w:r>
      <w:r>
        <w:rPr>
          <w:rFonts w:hint="default" w:asciiTheme="minorEastAsia" w:hAnsiTheme="minorEastAsia" w:eastAsiaTheme="minorEastAsia" w:cstheme="minorEastAsia"/>
          <w:b w:val="0"/>
          <w:bCs w:val="0"/>
          <w:sz w:val="24"/>
          <w:szCs w:val="24"/>
        </w:rPr>
        <w:t>防反锁” 功能：日常使用中，若误操作导致锁舌卡滞，需通过简单方式（如外部钥匙、内部应急拨片）快速复位，避免人员被困</w:t>
      </w:r>
      <w:r>
        <w:rPr>
          <w:rFonts w:hint="eastAsia" w:asciiTheme="minorEastAsia" w:hAnsiTheme="minorEastAsia" w:eastAsiaTheme="minorEastAsia" w:cstheme="minorEastAsia"/>
          <w:b w:val="0"/>
          <w:bCs w:val="0"/>
          <w:sz w:val="24"/>
          <w:szCs w:val="24"/>
          <w:lang w:eastAsia="zh-CN"/>
        </w:rPr>
        <w:t>，</w:t>
      </w:r>
      <w:r>
        <w:rPr>
          <w:rFonts w:hint="default" w:asciiTheme="minorEastAsia" w:hAnsiTheme="minorEastAsia" w:eastAsiaTheme="minorEastAsia" w:cstheme="minorEastAsia"/>
          <w:b w:val="0"/>
          <w:bCs w:val="0"/>
          <w:sz w:val="24"/>
          <w:szCs w:val="24"/>
        </w:rPr>
        <w:t>疏散侧平推开启力需≤80N（约 8kg 力），确保老人、儿童等群体可轻松开启（符合《GA 93-2015》第 5.6 条）</w:t>
      </w:r>
      <w:r>
        <w:rPr>
          <w:rFonts w:hint="eastAsia" w:asciiTheme="minorEastAsia" w:hAnsiTheme="minorEastAsia" w:eastAsiaTheme="minorEastAsia" w:cstheme="minorEastAsia"/>
          <w:b w:val="0"/>
          <w:bCs w:val="0"/>
          <w:sz w:val="24"/>
          <w:szCs w:val="24"/>
          <w:lang w:eastAsia="zh-CN"/>
        </w:rPr>
        <w:t>。</w:t>
      </w:r>
    </w:p>
    <w:p w14:paraId="411F346C">
      <w:pPr>
        <w:pStyle w:val="17"/>
        <w:numPr>
          <w:ilvl w:val="0"/>
          <w:numId w:val="0"/>
        </w:numPr>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5、</w:t>
      </w:r>
      <w:r>
        <w:rPr>
          <w:rFonts w:hint="eastAsia" w:asciiTheme="minorEastAsia" w:hAnsiTheme="minorEastAsia" w:eastAsiaTheme="minorEastAsia" w:cstheme="minorEastAsia"/>
          <w:b w:val="0"/>
          <w:bCs w:val="0"/>
          <w:sz w:val="24"/>
          <w:szCs w:val="24"/>
        </w:rPr>
        <w:t>开门按钮：采用耐用的材质制作，按钮手感良好，操作方便。安装位置应合理，便于人员操作，且具有明显的标识。
</w:t>
      </w:r>
    </w:p>
    <w:p w14:paraId="3DAB917D">
      <w:pPr>
        <w:pStyle w:val="17"/>
        <w:numPr>
          <w:ilvl w:val="0"/>
          <w:numId w:val="0"/>
        </w:numPr>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val="en-US" w:eastAsia="zh-CN"/>
        </w:rPr>
        <w:t>6、标识及认证要求</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平推式锁需通过国家消防产品强制认证（</w:t>
      </w:r>
      <w:r>
        <w:rPr>
          <w:rFonts w:hint="default" w:asciiTheme="minorEastAsia" w:hAnsiTheme="minorEastAsia" w:eastAsiaTheme="minorEastAsia" w:cstheme="minorEastAsia"/>
          <w:b w:val="0"/>
          <w:bCs w:val="0"/>
          <w:sz w:val="24"/>
          <w:szCs w:val="24"/>
        </w:rPr>
        <w:t>CCCF 认证），且产品需标注清晰标识</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锁体上需注明 “产品型号、耐火等级（如 A1.50、B1.00）、生产厂家、CCCF 认证编号”</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疏散侧面板需标注 “</w:t>
      </w:r>
      <w:r>
        <w:rPr>
          <w:rFonts w:hint="default" w:asciiTheme="minorEastAsia" w:hAnsiTheme="minorEastAsia" w:eastAsiaTheme="minorEastAsia" w:cstheme="minorEastAsia"/>
          <w:b w:val="0"/>
          <w:bCs w:val="0"/>
          <w:sz w:val="24"/>
          <w:szCs w:val="24"/>
        </w:rPr>
        <w:t>疏散方向箭头”（红色或黄色醒目颜色），提示人员正确开启方向</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产</w:t>
      </w:r>
      <w:r>
        <w:rPr>
          <w:rFonts w:hint="eastAsia" w:asciiTheme="minorEastAsia" w:hAnsiTheme="minorEastAsia" w:eastAsiaTheme="minorEastAsia" w:cstheme="minorEastAsia"/>
          <w:b w:val="0"/>
          <w:bCs w:val="0"/>
          <w:sz w:val="24"/>
          <w:szCs w:val="24"/>
          <w:lang w:eastAsia="zh-CN"/>
        </w:rPr>
        <w:t>品附带的合格证、使用说明书需明确 “防火性能参数、应急操作方法、维护周期”（维护周期通常为每季度检查一次锁舌、开启力、固定螺丝）。</w:t>
      </w:r>
    </w:p>
    <w:p w14:paraId="0CCADE20">
      <w:pPr>
        <w:pStyle w:val="17"/>
        <w:numPr>
          <w:ilvl w:val="0"/>
          <w:numId w:val="0"/>
        </w:numPr>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lang w:val="en-US" w:eastAsia="zh-CN"/>
        </w:rPr>
        <w:t>7、</w:t>
      </w:r>
      <w:r>
        <w:rPr>
          <w:rFonts w:hint="eastAsia" w:asciiTheme="minorEastAsia" w:hAnsiTheme="minorEastAsia" w:eastAsiaTheme="minorEastAsia" w:cstheme="minorEastAsia"/>
          <w:b w:val="0"/>
          <w:bCs w:val="0"/>
          <w:sz w:val="24"/>
          <w:szCs w:val="24"/>
        </w:rPr>
        <w:t>安装布线</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设备安装应牢固，位置合理，便于操作和</w:t>
      </w:r>
      <w:r>
        <w:rPr>
          <w:rFonts w:hint="eastAsia" w:asciiTheme="minorEastAsia" w:hAnsiTheme="minorEastAsia" w:eastAsiaTheme="minorEastAsia" w:cstheme="minorEastAsia"/>
          <w:b w:val="0"/>
          <w:bCs w:val="0"/>
          <w:sz w:val="24"/>
          <w:szCs w:val="24"/>
          <w:lang w:val="en-US" w:eastAsia="zh-CN"/>
        </w:rPr>
        <w:t>监控</w:t>
      </w:r>
      <w:r>
        <w:rPr>
          <w:rFonts w:hint="eastAsia" w:asciiTheme="minorEastAsia" w:hAnsiTheme="minorEastAsia" w:eastAsiaTheme="minorEastAsia" w:cstheme="minorEastAsia"/>
          <w:b w:val="0"/>
          <w:bCs w:val="0"/>
          <w:sz w:val="24"/>
          <w:szCs w:val="24"/>
        </w:rPr>
        <w:t>维护。</w:t>
      </w:r>
      <w:r>
        <w:rPr>
          <w:rFonts w:hint="eastAsia" w:asciiTheme="minorEastAsia" w:hAnsiTheme="minorEastAsia" w:eastAsiaTheme="minorEastAsia" w:cstheme="minorEastAsia"/>
          <w:b w:val="0"/>
          <w:bCs w:val="0"/>
          <w:sz w:val="24"/>
          <w:szCs w:val="24"/>
          <w:lang w:val="en-US" w:eastAsia="zh-CN"/>
        </w:rPr>
        <w:t>门锁</w:t>
      </w:r>
      <w:r>
        <w:rPr>
          <w:rFonts w:hint="eastAsia" w:asciiTheme="minorEastAsia" w:hAnsiTheme="minorEastAsia" w:eastAsiaTheme="minorEastAsia" w:cstheme="minorEastAsia"/>
          <w:b w:val="0"/>
          <w:bCs w:val="0"/>
          <w:sz w:val="24"/>
          <w:szCs w:val="24"/>
        </w:rPr>
        <w:t>读头应安装在人员易于接近的位置，高度适中；开门按钮应安装在方便人员操作的位置，且与门的开启方向一致；磁力锁应安装在防火门的门框和门扇上，确保安装牢固，锁闭可靠</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rPr>
        <w:t>布线应整齐规范，线路应采用防火、阻燃的电线电缆，并穿管敷设。线管、线槽应安装牢固，固定点间距不宜大于 [</w:t>
      </w:r>
      <w:r>
        <w:rPr>
          <w:rFonts w:hint="eastAsia" w:asciiTheme="minorEastAsia" w:hAnsiTheme="minorEastAsia" w:eastAsiaTheme="minorEastAsia" w:cstheme="minorEastAsia"/>
          <w:b w:val="0"/>
          <w:bCs w:val="0"/>
          <w:sz w:val="24"/>
          <w:szCs w:val="24"/>
          <w:lang w:val="en-US" w:eastAsia="zh-CN"/>
        </w:rPr>
        <w:t>1</w:t>
      </w:r>
      <w:r>
        <w:rPr>
          <w:rFonts w:hint="eastAsia" w:asciiTheme="minorEastAsia" w:hAnsiTheme="minorEastAsia" w:eastAsiaTheme="minorEastAsia" w:cstheme="minorEastAsia"/>
          <w:b w:val="0"/>
          <w:bCs w:val="0"/>
          <w:sz w:val="24"/>
          <w:szCs w:val="24"/>
        </w:rPr>
        <w:t>] m。线路标识应清晰，便于查找和维护。在穿越防火分区时，应采取防火封堵措施，确保防火性能不受影响</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val="en-US" w:eastAsia="zh-CN"/>
        </w:rPr>
        <w:t>报警</w:t>
      </w:r>
      <w:r>
        <w:rPr>
          <w:rFonts w:hint="eastAsia" w:asciiTheme="minorEastAsia" w:hAnsiTheme="minorEastAsia" w:eastAsiaTheme="minorEastAsia" w:cstheme="minorEastAsia"/>
          <w:b w:val="0"/>
          <w:bCs w:val="0"/>
          <w:sz w:val="24"/>
          <w:szCs w:val="24"/>
        </w:rPr>
        <w:t>系统的接地应符合电气安全要求，接地电阻不应大于 [</w:t>
      </w:r>
      <w:r>
        <w:rPr>
          <w:rFonts w:hint="eastAsia" w:asciiTheme="minorEastAsia" w:hAnsiTheme="minorEastAsia" w:eastAsiaTheme="minorEastAsia" w:cstheme="minorEastAsia"/>
          <w:b w:val="0"/>
          <w:bCs w:val="0"/>
          <w:sz w:val="24"/>
          <w:szCs w:val="24"/>
          <w:lang w:val="en-US" w:eastAsia="zh-CN"/>
        </w:rPr>
        <w:t>1</w:t>
      </w:r>
      <w:r>
        <w:rPr>
          <w:rFonts w:hint="eastAsia" w:asciiTheme="minorEastAsia" w:hAnsiTheme="minorEastAsia" w:eastAsiaTheme="minorEastAsia" w:cstheme="minorEastAsia"/>
          <w:b w:val="0"/>
          <w:bCs w:val="0"/>
          <w:sz w:val="24"/>
          <w:szCs w:val="24"/>
        </w:rPr>
        <w:t>]Ω。接地应可靠，避免因接地不良导致设备故障或安全事故。
</w:t>
      </w:r>
    </w:p>
    <w:p w14:paraId="312C0966">
      <w:pPr>
        <w:pStyle w:val="3"/>
        <w:rPr>
          <w:rFonts w:hint="eastAsia" w:asciiTheme="minorEastAsia" w:hAnsiTheme="minorEastAsia" w:eastAsiaTheme="minorEastAsia" w:cstheme="minorEastAsia"/>
        </w:rPr>
      </w:pPr>
      <w:r>
        <w:rPr>
          <w:rFonts w:hint="eastAsia" w:asciiTheme="minorEastAsia" w:hAnsiTheme="minorEastAsia" w:eastAsiaTheme="minorEastAsia" w:cstheme="minorEastAsia"/>
        </w:rPr>
        <w:t>五、项目实施要求
</w:t>
      </w:r>
    </w:p>
    <w:p w14:paraId="08714032">
      <w:pPr>
        <w:pStyle w:val="17"/>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1、</w:t>
      </w:r>
      <w:r>
        <w:rPr>
          <w:rFonts w:hint="eastAsia" w:asciiTheme="minorEastAsia" w:hAnsiTheme="minorEastAsia" w:eastAsiaTheme="minorEastAsia" w:cstheme="minorEastAsia"/>
          <w:b/>
          <w:bCs/>
          <w:sz w:val="24"/>
          <w:szCs w:val="24"/>
        </w:rPr>
        <w:t>项目工期</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sz w:val="24"/>
          <w:szCs w:val="24"/>
        </w:rPr>
        <w:t>自合同签订之日起，供应商应在 [</w:t>
      </w:r>
      <w:r>
        <w:rPr>
          <w:rFonts w:hint="eastAsia" w:asciiTheme="minorEastAsia" w:hAnsiTheme="minorEastAsia" w:eastAsiaTheme="minorEastAsia" w:cstheme="minorEastAsia"/>
          <w:sz w:val="24"/>
          <w:szCs w:val="24"/>
          <w:lang w:val="en-US" w:eastAsia="zh-CN"/>
        </w:rPr>
        <w:t>120</w:t>
      </w:r>
      <w:r>
        <w:rPr>
          <w:rFonts w:hint="eastAsia" w:asciiTheme="minorEastAsia" w:hAnsiTheme="minorEastAsia" w:eastAsiaTheme="minorEastAsia" w:cstheme="minorEastAsia"/>
          <w:sz w:val="24"/>
          <w:szCs w:val="24"/>
        </w:rPr>
        <w:t>] 天内完成防火门更换及门禁系统设施的安装、调试工作，并确保项目能够正常运行，通过医院组织的</w:t>
      </w:r>
      <w:r>
        <w:rPr>
          <w:rFonts w:hint="eastAsia" w:asciiTheme="minorEastAsia" w:hAnsiTheme="minorEastAsia" w:eastAsiaTheme="minorEastAsia" w:cstheme="minorEastAsia"/>
          <w:sz w:val="24"/>
          <w:szCs w:val="24"/>
          <w:lang w:val="en-US" w:eastAsia="zh-CN"/>
        </w:rPr>
        <w:t>竣工</w:t>
      </w:r>
      <w:r>
        <w:rPr>
          <w:rFonts w:hint="eastAsia" w:asciiTheme="minorEastAsia" w:hAnsiTheme="minorEastAsia" w:eastAsiaTheme="minorEastAsia" w:cstheme="minorEastAsia"/>
          <w:sz w:val="24"/>
          <w:szCs w:val="24"/>
        </w:rPr>
        <w:t>验收。完成</w:t>
      </w:r>
      <w:r>
        <w:rPr>
          <w:rFonts w:hint="eastAsia" w:asciiTheme="minorEastAsia" w:hAnsiTheme="minorEastAsia" w:eastAsiaTheme="minorEastAsia" w:cstheme="minorEastAsia"/>
          <w:sz w:val="24"/>
          <w:szCs w:val="24"/>
          <w:lang w:val="en-US" w:eastAsia="zh-CN"/>
        </w:rPr>
        <w:t>医院</w:t>
      </w:r>
      <w:r>
        <w:rPr>
          <w:rFonts w:hint="eastAsia" w:asciiTheme="minorEastAsia" w:hAnsiTheme="minorEastAsia" w:eastAsiaTheme="minorEastAsia" w:cstheme="minorEastAsia"/>
          <w:sz w:val="24"/>
          <w:szCs w:val="24"/>
        </w:rPr>
        <w:t>相关部门的</w:t>
      </w:r>
      <w:r>
        <w:rPr>
          <w:rFonts w:hint="eastAsia" w:asciiTheme="minorEastAsia" w:hAnsiTheme="minorEastAsia" w:eastAsiaTheme="minorEastAsia" w:cstheme="minorEastAsia"/>
          <w:sz w:val="24"/>
          <w:szCs w:val="24"/>
          <w:lang w:val="en-US" w:eastAsia="zh-CN"/>
        </w:rPr>
        <w:t>全部</w:t>
      </w:r>
      <w:r>
        <w:rPr>
          <w:rFonts w:hint="eastAsia" w:asciiTheme="minorEastAsia" w:hAnsiTheme="minorEastAsia" w:eastAsiaTheme="minorEastAsia" w:cstheme="minorEastAsia"/>
          <w:sz w:val="24"/>
          <w:szCs w:val="24"/>
        </w:rPr>
        <w:t>验收工作。具体工期可根据医院的实际情况进行适当调整，但供应商应提前向医院提出申请，并得到医院的书面同意。
</w:t>
      </w:r>
    </w:p>
    <w:p w14:paraId="569BE76E">
      <w:pPr>
        <w:pStyle w:val="17"/>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2、</w:t>
      </w:r>
      <w:r>
        <w:rPr>
          <w:rFonts w:hint="eastAsia" w:asciiTheme="minorEastAsia" w:hAnsiTheme="minorEastAsia" w:eastAsiaTheme="minorEastAsia" w:cstheme="minorEastAsia"/>
          <w:b/>
          <w:bCs/>
          <w:sz w:val="24"/>
          <w:szCs w:val="24"/>
        </w:rPr>
        <w:t>施工组织方案</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sz w:val="24"/>
          <w:szCs w:val="24"/>
        </w:rPr>
        <w:t>供应商应在项目实施前，向医院提交详细的施工组织方案，包括施工进度计划、人员安排、施工工艺、安全保障措施、质量控制措施等内容。施工组织方案应经过医院审核批准后方可实施。在施工过程中，供应商应严格按照施工组织方案进行施工，确保施工进度和质量。如因特殊原因需要调整施工组织方案，应提前向医院报告，并重新提交审核。
</w:t>
      </w:r>
    </w:p>
    <w:p w14:paraId="494EFD4A">
      <w:pPr>
        <w:pStyle w:val="17"/>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3、</w:t>
      </w:r>
      <w:r>
        <w:rPr>
          <w:rFonts w:hint="eastAsia" w:asciiTheme="minorEastAsia" w:hAnsiTheme="minorEastAsia" w:eastAsiaTheme="minorEastAsia" w:cstheme="minorEastAsia"/>
          <w:b/>
          <w:bCs/>
          <w:sz w:val="24"/>
          <w:szCs w:val="24"/>
        </w:rPr>
        <w:t>安全文明施工</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sz w:val="24"/>
          <w:szCs w:val="24"/>
        </w:rPr>
        <w:t>供应商应遵守医院的各项规章制度，在施工现场设置明显的安全警示标志，采取有效的安全防护措施，确保施工人员和医院内人员的人身安全。施工过程中，应避免对医院的医疗设施、设备造成损坏，如因施工原因导致医院设施、设备损坏，供应商应负责修复或赔偿</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做好施工现场的环境卫生工作，及时清理施工垃圾，保持施工现场整洁。施工材料应堆放整齐，不得随意占用医院的通道和公共区域。施工结束后，应及时清理现场，恢复原状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合理安排施工时间，尽量避免在医院正常医疗工作时间内进行产生较大噪音、粉尘等污染的施工活动。如因施工需要必须在医疗工作时间内进行作业，应提前向医院相关部门报告，并采取有效的降噪、降尘措施，减少对医院正常医疗秩序的影响。
</w:t>
      </w:r>
    </w:p>
    <w:p w14:paraId="4DCAD89F">
      <w:pPr>
        <w:pStyle w:val="17"/>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4、</w:t>
      </w:r>
      <w:r>
        <w:rPr>
          <w:rFonts w:hint="eastAsia" w:asciiTheme="minorEastAsia" w:hAnsiTheme="minorEastAsia" w:eastAsiaTheme="minorEastAsia" w:cstheme="minorEastAsia"/>
          <w:b/>
          <w:bCs/>
          <w:sz w:val="24"/>
          <w:szCs w:val="24"/>
        </w:rPr>
        <w:t>项目管理</w:t>
      </w:r>
      <w:r>
        <w:rPr>
          <w:rFonts w:hint="eastAsia" w:asciiTheme="minorEastAsia" w:hAnsiTheme="minorEastAsia" w:eastAsiaTheme="minorEastAsia" w:cstheme="minorEastAsia"/>
          <w:sz w:val="24"/>
          <w:szCs w:val="24"/>
        </w:rPr>
        <w:t>：供应商应指定一名项目负责人，负责项目的全面管理工作。项目负责人应具备丰富的项目管理经验和相关专业知识，能够及时协调解决项目实施过程中出现的各种问题。在项目实施过程中，供应商应定期向医院汇报项目进展情况，接受医院的监督和检查。医院有权对项目实施过程中的质量、进度、安全等方面提出整改要求，供应商应积极配合并及时整改。
</w:t>
      </w:r>
    </w:p>
    <w:p w14:paraId="748FA2E9">
      <w:pPr>
        <w:pStyle w:val="3"/>
        <w:rPr>
          <w:rFonts w:hint="eastAsia" w:asciiTheme="minorEastAsia" w:hAnsiTheme="minorEastAsia" w:eastAsiaTheme="minorEastAsia" w:cstheme="minorEastAsia"/>
        </w:rPr>
      </w:pPr>
      <w:r>
        <w:rPr>
          <w:rFonts w:hint="eastAsia" w:asciiTheme="minorEastAsia" w:hAnsiTheme="minorEastAsia" w:eastAsiaTheme="minorEastAsia" w:cstheme="minorEastAsia"/>
        </w:rPr>
        <w:t>六、项目验收
</w:t>
      </w:r>
    </w:p>
    <w:p w14:paraId="31235C13">
      <w:pPr>
        <w:pStyle w:val="17"/>
        <w:numPr>
          <w:ilvl w:val="0"/>
          <w:numId w:val="0"/>
        </w:numPr>
        <w:ind w:leftChars="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lang w:val="en-US" w:eastAsia="zh-CN"/>
        </w:rPr>
        <w:t>1、</w:t>
      </w:r>
      <w:r>
        <w:rPr>
          <w:rFonts w:hint="eastAsia" w:asciiTheme="minorEastAsia" w:hAnsiTheme="minorEastAsia" w:eastAsiaTheme="minorEastAsia" w:cstheme="minorEastAsia"/>
          <w:b/>
          <w:bCs/>
          <w:sz w:val="24"/>
          <w:szCs w:val="24"/>
        </w:rPr>
        <w:t>验收标准</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sz w:val="24"/>
          <w:szCs w:val="24"/>
        </w:rPr>
        <w:t>防火门验收应依据国家防火门相关标准及合同约定技术参数进行。供应商应提供防火门检测报告、防火性能检测报告等相关资质文件，检查门体质量、安装精度、防火性能等，各项指标符合要求视为验收合格。具体验收内容包括但不限于：外观检查，查看防火门表面是否平整、光滑，有无明显的变形、划痕、掉漆等缺陷；部件检查，检查闭门器、顺位器、防火锁具等五金配件是否齐全，安装是否牢固，开启和关闭是否灵活、可靠，是否能正常复位；功能测试，检查防火门与报警消防报警系统联动控制功能是否正常，在消防报警时能否自动关闭；安装检查，检查防火门的开启方向是否正确，应为向疏散方向开启，且关闭后应能从内外两侧手动开启；常闭防火门，从门的任意一侧手动开启，应自动关闭。当装有信号反馈装置时，开、关状态信号应反馈到消防控制室</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防火门平推式门锁</w:t>
      </w:r>
      <w:r>
        <w:rPr>
          <w:rFonts w:hint="eastAsia" w:asciiTheme="minorEastAsia" w:hAnsiTheme="minorEastAsia" w:eastAsiaTheme="minorEastAsia" w:cstheme="minorEastAsia"/>
          <w:sz w:val="24"/>
          <w:szCs w:val="24"/>
        </w:rPr>
        <w:t>验收应按照产品说明书及合同约定功能进行测试验收。包括开门方式、权限管理、记录查询、报警功能等，系统运行稳定，功能正常，数据准确无误视为验收合格。</w:t>
      </w:r>
      <w:r>
        <w:rPr>
          <w:rFonts w:hint="eastAsia" w:asciiTheme="minorEastAsia" w:hAnsiTheme="minorEastAsia" w:eastAsiaTheme="minorEastAsia" w:cstheme="minorEastAsia"/>
          <w:sz w:val="24"/>
          <w:szCs w:val="24"/>
          <w:lang w:val="en-US" w:eastAsia="zh-CN"/>
        </w:rPr>
        <w:t>测试防火门</w:t>
      </w:r>
      <w:r>
        <w:rPr>
          <w:rFonts w:hint="eastAsia" w:asciiTheme="minorEastAsia" w:hAnsiTheme="minorEastAsia" w:eastAsiaTheme="minorEastAsia" w:cstheme="minorEastAsia"/>
          <w:sz w:val="24"/>
          <w:szCs w:val="24"/>
        </w:rPr>
        <w:t>开启 / 锁闭顺畅性</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锁闭状态稳定性</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钥匙管理与通用性</w:t>
      </w:r>
      <w:r>
        <w:rPr>
          <w:rFonts w:hint="eastAsia" w:asciiTheme="minorEastAsia" w:hAnsiTheme="minorEastAsia" w:eastAsiaTheme="minorEastAsia" w:cstheme="minorEastAsia"/>
          <w:sz w:val="24"/>
          <w:szCs w:val="24"/>
          <w:lang w:eastAsia="zh-CN"/>
        </w:rPr>
        <w:t>。</w:t>
      </w:r>
    </w:p>
    <w:p w14:paraId="102AEF9D">
      <w:pPr>
        <w:pStyle w:val="17"/>
        <w:numPr>
          <w:ilvl w:val="0"/>
          <w:numId w:val="0"/>
        </w:numPr>
        <w:rPr>
          <w:rFonts w:hint="eastAsia" w:asciiTheme="minorEastAsia" w:hAnsiTheme="minorEastAsia" w:eastAsiaTheme="minorEastAsia" w:cstheme="minorEastAsia"/>
        </w:rPr>
      </w:pPr>
      <w:r>
        <w:rPr>
          <w:rFonts w:hint="eastAsia" w:asciiTheme="minorEastAsia" w:hAnsiTheme="minorEastAsia" w:eastAsiaTheme="minorEastAsia" w:cstheme="minorEastAsia"/>
          <w:b/>
          <w:bCs/>
          <w:sz w:val="24"/>
          <w:szCs w:val="24"/>
          <w:lang w:val="en-US" w:eastAsia="zh-CN"/>
        </w:rPr>
        <w:t>2、</w:t>
      </w:r>
      <w:r>
        <w:rPr>
          <w:rFonts w:hint="eastAsia" w:asciiTheme="minorEastAsia" w:hAnsiTheme="minorEastAsia" w:eastAsiaTheme="minorEastAsia" w:cstheme="minorEastAsia"/>
          <w:b/>
          <w:bCs/>
          <w:sz w:val="24"/>
          <w:szCs w:val="24"/>
        </w:rPr>
        <w:t>验收程序</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sz w:val="24"/>
          <w:szCs w:val="24"/>
        </w:rPr>
        <w:t>项目</w:t>
      </w:r>
      <w:r>
        <w:rPr>
          <w:rFonts w:hint="eastAsia" w:asciiTheme="minorEastAsia" w:hAnsiTheme="minorEastAsia" w:eastAsiaTheme="minorEastAsia" w:cstheme="minorEastAsia"/>
          <w:sz w:val="24"/>
          <w:szCs w:val="24"/>
          <w:lang w:val="en-US" w:eastAsia="zh-CN"/>
        </w:rPr>
        <w:t>施工</w:t>
      </w:r>
      <w:r>
        <w:rPr>
          <w:rFonts w:hint="eastAsia" w:asciiTheme="minorEastAsia" w:hAnsiTheme="minorEastAsia" w:eastAsiaTheme="minorEastAsia" w:cstheme="minorEastAsia"/>
          <w:sz w:val="24"/>
          <w:szCs w:val="24"/>
        </w:rPr>
        <w:t>完工后，供应商应首先进行自检，自检合格后向医院提交验收申请报告及相关验收资料</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医院收到验收申请报告后，组织相关部门和人员成立验收小组，对项目进行</w:t>
      </w:r>
      <w:r>
        <w:rPr>
          <w:rFonts w:hint="eastAsia" w:asciiTheme="minorEastAsia" w:hAnsiTheme="minorEastAsia" w:eastAsiaTheme="minorEastAsia" w:cstheme="minorEastAsia"/>
          <w:sz w:val="24"/>
          <w:szCs w:val="24"/>
          <w:lang w:val="en-US" w:eastAsia="zh-CN"/>
        </w:rPr>
        <w:t>竣工</w:t>
      </w:r>
      <w:r>
        <w:rPr>
          <w:rFonts w:hint="eastAsia" w:asciiTheme="minorEastAsia" w:hAnsiTheme="minorEastAsia" w:eastAsiaTheme="minorEastAsia" w:cstheme="minorEastAsia"/>
          <w:sz w:val="24"/>
          <w:szCs w:val="24"/>
        </w:rPr>
        <w:t>验收。验收小组应按照验收标准对防火门和门禁系统进行全面检查和测试，并填写验收记录。如发现问题，验收小组应提出整改意见，供应商应在规定时间内完成整改，并重新申请验收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供应商应提供必要的资料和协助</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验收合格后，验收小组确认项目通过验收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验收报告应包括验收时间、验收内容、验收结果、验收人员签字等内容。
</w:t>
      </w:r>
    </w:p>
    <w:p w14:paraId="7A835662">
      <w:pPr>
        <w:pStyle w:val="3"/>
        <w:rPr>
          <w:rFonts w:hint="eastAsia" w:asciiTheme="minorEastAsia" w:hAnsiTheme="minorEastAsia" w:eastAsiaTheme="minorEastAsia" w:cstheme="minorEastAsia"/>
        </w:rPr>
      </w:pPr>
      <w:r>
        <w:rPr>
          <w:rFonts w:hint="eastAsia" w:asciiTheme="minorEastAsia" w:hAnsiTheme="minorEastAsia" w:eastAsiaTheme="minorEastAsia" w:cstheme="minorEastAsia"/>
        </w:rPr>
        <w:t>七、售后服务
</w:t>
      </w:r>
    </w:p>
    <w:p w14:paraId="6B9ADCE4">
      <w:pPr>
        <w:pStyle w:val="17"/>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1、</w:t>
      </w:r>
      <w:r>
        <w:rPr>
          <w:rFonts w:hint="eastAsia" w:asciiTheme="minorEastAsia" w:hAnsiTheme="minorEastAsia" w:eastAsiaTheme="minorEastAsia" w:cstheme="minorEastAsia"/>
          <w:b/>
          <w:bCs/>
          <w:sz w:val="24"/>
          <w:szCs w:val="24"/>
        </w:rPr>
        <w:t>质保期</w:t>
      </w:r>
      <w:r>
        <w:rPr>
          <w:rFonts w:hint="eastAsia" w:asciiTheme="minorEastAsia" w:hAnsiTheme="minorEastAsia" w:eastAsiaTheme="minorEastAsia" w:cstheme="minorEastAsia"/>
          <w:sz w:val="24"/>
          <w:szCs w:val="24"/>
        </w:rPr>
        <w:t>：自项目验收合格之日起，供应商应提供不少于[</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]年的质保期。在质保期内，对非人为损坏的防火门和门禁系统提供免费维修或更换服务。如在质保期内出现质量问题，供应商应在接到医院通知后 [</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 小时内响应，并在 [</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 小时内到达现场进行处理（特殊情况除外，但应提前与医院沟通并得到同意）。对于一般故障，应在到达现场后 [</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 小时内修复；对于重大故障，应在 [</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 天内修复或提供备用设备，确保医院的正常使用。
</w:t>
      </w:r>
    </w:p>
    <w:p w14:paraId="63C29D0B">
      <w:pPr>
        <w:pStyle w:val="17"/>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2、</w:t>
      </w:r>
      <w:r>
        <w:rPr>
          <w:rFonts w:hint="eastAsia" w:asciiTheme="minorEastAsia" w:hAnsiTheme="minorEastAsia" w:eastAsiaTheme="minorEastAsia" w:cstheme="minorEastAsia"/>
          <w:b/>
          <w:bCs/>
          <w:sz w:val="24"/>
          <w:szCs w:val="24"/>
        </w:rPr>
        <w:t>定期维护</w:t>
      </w:r>
      <w:r>
        <w:rPr>
          <w:rFonts w:hint="eastAsia" w:asciiTheme="minorEastAsia" w:hAnsiTheme="minorEastAsia" w:eastAsiaTheme="minorEastAsia" w:cstheme="minorEastAsia"/>
          <w:sz w:val="24"/>
          <w:szCs w:val="24"/>
        </w:rPr>
        <w:t>：在质保期内，供应商应每季度对防火门和门禁系统进行一次定期维护，包括设备检查、清洁、保养、功能测试等工作，并向医院提交维护报告。定期维护的内容和时间应提前与医院协商确定，确保不影响医院的正常工作。
</w:t>
      </w:r>
    </w:p>
    <w:p w14:paraId="20261610">
      <w:pPr>
        <w:pStyle w:val="17"/>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3、</w:t>
      </w:r>
      <w:r>
        <w:rPr>
          <w:rFonts w:hint="eastAsia" w:asciiTheme="minorEastAsia" w:hAnsiTheme="minorEastAsia" w:eastAsiaTheme="minorEastAsia" w:cstheme="minorEastAsia"/>
          <w:b/>
          <w:bCs/>
          <w:sz w:val="24"/>
          <w:szCs w:val="24"/>
        </w:rPr>
        <w:t>技术支持</w:t>
      </w:r>
      <w:r>
        <w:rPr>
          <w:rFonts w:hint="eastAsia" w:asciiTheme="minorEastAsia" w:hAnsiTheme="minorEastAsia" w:eastAsiaTheme="minorEastAsia" w:cstheme="minorEastAsia"/>
          <w:sz w:val="24"/>
          <w:szCs w:val="24"/>
        </w:rPr>
        <w:t>：供应商应提供长期的技术支持服务，在质保期外，对医院提出的技术问题应及时给予解答和指导。如医院需要对门禁系统进行升级或改造，供应商应积极配合，并提供合理的建议和方案。
</w:t>
      </w:r>
    </w:p>
    <w:p w14:paraId="5573535C">
      <w:pPr>
        <w:pStyle w:val="17"/>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4、</w:t>
      </w:r>
      <w:r>
        <w:rPr>
          <w:rFonts w:hint="eastAsia" w:asciiTheme="minorEastAsia" w:hAnsiTheme="minorEastAsia" w:eastAsiaTheme="minorEastAsia" w:cstheme="minorEastAsia"/>
          <w:b/>
          <w:bCs/>
          <w:sz w:val="24"/>
          <w:szCs w:val="24"/>
        </w:rPr>
        <w:t>备品备件供应</w:t>
      </w:r>
      <w:r>
        <w:rPr>
          <w:rFonts w:hint="eastAsia" w:asciiTheme="minorEastAsia" w:hAnsiTheme="minorEastAsia" w:eastAsiaTheme="minorEastAsia" w:cstheme="minorEastAsia"/>
          <w:sz w:val="24"/>
          <w:szCs w:val="24"/>
        </w:rPr>
        <w:t>：供应商应保证在产品的设计使用寿命期内，正常备品备件的供应，确保产品的正常使用。对于易损件，应提供一定数量的库存，并及时补充。在接到医院关于备品备件的需求后，应在 [</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 天内完成发货。
</w:t>
      </w:r>
    </w:p>
    <w:p w14:paraId="79F5E69A">
      <w:pPr>
        <w:pStyle w:val="3"/>
        <w:rPr>
          <w:rFonts w:hint="eastAsia" w:asciiTheme="minorEastAsia" w:hAnsiTheme="minorEastAsia" w:eastAsiaTheme="minorEastAsia" w:cstheme="minorEastAsia"/>
        </w:rPr>
      </w:pPr>
      <w:r>
        <w:rPr>
          <w:rFonts w:hint="eastAsia" w:asciiTheme="minorEastAsia" w:hAnsiTheme="minorEastAsia" w:eastAsiaTheme="minorEastAsia" w:cstheme="minorEastAsia"/>
        </w:rPr>
        <w:t>八、供应商资格要求
</w:t>
      </w:r>
    </w:p>
    <w:p w14:paraId="5888E1F0">
      <w:pPr>
        <w:pStyle w:val="17"/>
        <w:numPr>
          <w:ilvl w:val="0"/>
          <w:numId w:val="0"/>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具有独立承担民事责任的能力：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
</w:t>
      </w:r>
    </w:p>
    <w:p w14:paraId="4FC78867">
      <w:pPr>
        <w:pStyle w:val="17"/>
        <w:numPr>
          <w:ilvl w:val="0"/>
          <w:numId w:val="0"/>
        </w:num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2、具有良好的商业信誉和健全的财务会计制度：提供《供应商资格声明函》。</w:t>
      </w:r>
    </w:p>
    <w:p w14:paraId="390F0BBD">
      <w:pPr>
        <w:pStyle w:val="17"/>
        <w:numPr>
          <w:ilvl w:val="0"/>
          <w:numId w:val="0"/>
        </w:num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3、有依法</w:t>
      </w:r>
      <w:bookmarkStart w:id="0" w:name="_GoBack"/>
      <w:r>
        <w:rPr>
          <w:rFonts w:hint="eastAsia" w:asciiTheme="minorEastAsia" w:hAnsiTheme="minorEastAsia" w:eastAsiaTheme="minorEastAsia" w:cstheme="minorEastAsia"/>
          <w:sz w:val="24"/>
          <w:szCs w:val="24"/>
          <w:lang w:val="en-US" w:eastAsia="zh-CN"/>
        </w:rPr>
        <w:t>缴纳税收和社会保障资金的良好记录：提供《供应商资格声明函》。</w:t>
      </w:r>
    </w:p>
    <w:p w14:paraId="4F839502">
      <w:pPr>
        <w:pStyle w:val="17"/>
        <w:numPr>
          <w:ilvl w:val="0"/>
          <w:numId w:val="0"/>
        </w:num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4、具有履行合同所必需的设备和专业技术能力：提供《供应商资格声明函》。</w:t>
      </w:r>
    </w:p>
    <w:p w14:paraId="5FA6364A">
      <w:pPr>
        <w:pStyle w:val="17"/>
        <w:numPr>
          <w:ilvl w:val="0"/>
          <w:numId w:val="0"/>
        </w:num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参加采购活动前三年内，在经营活动中没有重大违法记录：提供《供应商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14:paraId="0AE5EB3E">
      <w:pPr>
        <w:pStyle w:val="1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信用记录：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14:paraId="5F2A0134">
      <w:pPr>
        <w:pStyle w:val="1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供应商必须符合法律、行政法规规定的其他条件：单位负责人为同一人或者存在直接控股、管理关系的不同供应商，不得同时参加本采购项目（采购包）响应。为本项目提供整体设计、规范编制或者项目管理、监理、检测等服务的供应商，不得再参与本项目响应。（提供《供应商资格声明函》）。</w:t>
      </w:r>
    </w:p>
    <w:p w14:paraId="68FBB6A8">
      <w:pPr>
        <w:pStyle w:val="1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8、</w:t>
      </w:r>
      <w:r>
        <w:rPr>
          <w:rFonts w:hint="eastAsia" w:asciiTheme="minorEastAsia" w:hAnsiTheme="minorEastAsia" w:eastAsiaTheme="minorEastAsia" w:cstheme="minorEastAsia"/>
          <w:sz w:val="24"/>
          <w:szCs w:val="24"/>
        </w:rPr>
        <w:t>供应商已按磋商公告及磋商文件的规定获取了磋商文件。（提供《供应商资格声明函》）</w:t>
      </w:r>
    </w:p>
    <w:p w14:paraId="0D167B28">
      <w:pPr>
        <w:pStyle w:val="1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rPr>
        <w:t>本项目不接受联合体响应、不允许挂靠、转包及分包。</w:t>
      </w:r>
    </w:p>
    <w:p w14:paraId="4C5EC5AC">
      <w:pPr>
        <w:pStyle w:val="17"/>
      </w:pP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rPr>
        <w:t>供应商</w:t>
      </w:r>
      <w:r>
        <w:rPr>
          <w:rFonts w:hint="eastAsia" w:asciiTheme="minorEastAsia" w:hAnsiTheme="minorEastAsia" w:eastAsiaTheme="minorEastAsia" w:cstheme="minorEastAsia"/>
          <w:sz w:val="24"/>
          <w:szCs w:val="24"/>
          <w:lang w:val="en-US" w:eastAsia="zh-CN"/>
        </w:rPr>
        <w:t>具备消防设施工程专业承包二级、建筑装修装饰工程专业承包二级，并在国家社会消防技术服务信息系统（https://shhxf.119.gov.cn/）进行备案</w:t>
      </w:r>
      <w:r>
        <w:rPr>
          <w:rFonts w:hint="eastAsia" w:asciiTheme="minorEastAsia" w:hAnsiTheme="minorEastAsia" w:eastAsiaTheme="minorEastAsia" w:cstheme="minorEastAsia"/>
          <w:sz w:val="24"/>
          <w:szCs w:val="24"/>
        </w:rPr>
        <w:t>（响应时需提供证书复印件，依法顺延的应提供相关说明材料）。
</w:t>
      </w:r>
    </w:p>
    <w:bookmarkEnd w:id="0"/>
    <w:sectPr>
      <w:pgSz w:w="11906" w:h="16838"/>
      <w:pgMar w:top="1440" w:right="1440" w:bottom="1440" w:left="1440"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cumentProtection w:enforcement="0"/>
  <w:displayHorizontalDrawingGridEvery w:val="1"/>
  <w:displayVerticalDrawingGridEvery w:val="1"/>
  <w:noPunctuationKerning w:val="1"/>
  <w:compat>
    <w:doNotExpandShiftReturn/>
    <w:doNotWrapTextWithPunct/>
    <w:doNotUseEastAsianBreakRules/>
    <w:useFELayout/>
    <w:compatSetting w:name="compatibilityMode" w:uri="http://schemas.microsoft.com/office/word" w:val="15"/>
  </w:compat>
  <w:rsids>
    <w:rsidRoot w:val="00000000"/>
    <w:rsid w:val="028D5673"/>
    <w:rsid w:val="02CE17E8"/>
    <w:rsid w:val="03675EC4"/>
    <w:rsid w:val="038500F8"/>
    <w:rsid w:val="0394658D"/>
    <w:rsid w:val="058645FB"/>
    <w:rsid w:val="096D0170"/>
    <w:rsid w:val="0BDF05C2"/>
    <w:rsid w:val="0E306AF8"/>
    <w:rsid w:val="0E4F7C80"/>
    <w:rsid w:val="0F1A028E"/>
    <w:rsid w:val="1034712E"/>
    <w:rsid w:val="10613C9B"/>
    <w:rsid w:val="10E723F2"/>
    <w:rsid w:val="11230F50"/>
    <w:rsid w:val="115F642C"/>
    <w:rsid w:val="11B5604C"/>
    <w:rsid w:val="11C97D4A"/>
    <w:rsid w:val="120B3D4E"/>
    <w:rsid w:val="12767ED2"/>
    <w:rsid w:val="12EB3CF0"/>
    <w:rsid w:val="15415E49"/>
    <w:rsid w:val="15877D00"/>
    <w:rsid w:val="18245CDA"/>
    <w:rsid w:val="188E75F7"/>
    <w:rsid w:val="19067AD5"/>
    <w:rsid w:val="1B5508A0"/>
    <w:rsid w:val="1C362480"/>
    <w:rsid w:val="1C9176B6"/>
    <w:rsid w:val="1D0D7EE4"/>
    <w:rsid w:val="1D8A4831"/>
    <w:rsid w:val="200978C3"/>
    <w:rsid w:val="2096173F"/>
    <w:rsid w:val="209F6845"/>
    <w:rsid w:val="231C05A6"/>
    <w:rsid w:val="23C91E2B"/>
    <w:rsid w:val="240A1454"/>
    <w:rsid w:val="240B5FA0"/>
    <w:rsid w:val="27666275"/>
    <w:rsid w:val="28373807"/>
    <w:rsid w:val="2CDB763B"/>
    <w:rsid w:val="30302A3D"/>
    <w:rsid w:val="306233EC"/>
    <w:rsid w:val="318B24CE"/>
    <w:rsid w:val="3361798A"/>
    <w:rsid w:val="33CC574C"/>
    <w:rsid w:val="357A2F85"/>
    <w:rsid w:val="360C77D7"/>
    <w:rsid w:val="3720190B"/>
    <w:rsid w:val="38392C84"/>
    <w:rsid w:val="38B92017"/>
    <w:rsid w:val="38F372D7"/>
    <w:rsid w:val="394C4C39"/>
    <w:rsid w:val="3BBE7A10"/>
    <w:rsid w:val="3DDC47DD"/>
    <w:rsid w:val="3E18333B"/>
    <w:rsid w:val="3E772758"/>
    <w:rsid w:val="3F6902F3"/>
    <w:rsid w:val="3FD00372"/>
    <w:rsid w:val="43DE2713"/>
    <w:rsid w:val="44D3620E"/>
    <w:rsid w:val="452B604A"/>
    <w:rsid w:val="45950DD3"/>
    <w:rsid w:val="45AB2CE7"/>
    <w:rsid w:val="45DE4E6B"/>
    <w:rsid w:val="461F5BAF"/>
    <w:rsid w:val="46554711"/>
    <w:rsid w:val="482832F0"/>
    <w:rsid w:val="49375379"/>
    <w:rsid w:val="4AD8632C"/>
    <w:rsid w:val="4B35552D"/>
    <w:rsid w:val="4B48662F"/>
    <w:rsid w:val="4C885B30"/>
    <w:rsid w:val="4F6F0304"/>
    <w:rsid w:val="50AC6291"/>
    <w:rsid w:val="51A451BA"/>
    <w:rsid w:val="543C4BCD"/>
    <w:rsid w:val="552A59D6"/>
    <w:rsid w:val="56EA7B13"/>
    <w:rsid w:val="58604AAB"/>
    <w:rsid w:val="59140133"/>
    <w:rsid w:val="59633BAD"/>
    <w:rsid w:val="5A065CDE"/>
    <w:rsid w:val="5D043CDE"/>
    <w:rsid w:val="5D6D3F49"/>
    <w:rsid w:val="5E602469"/>
    <w:rsid w:val="5F555D46"/>
    <w:rsid w:val="5F9F5213"/>
    <w:rsid w:val="61882403"/>
    <w:rsid w:val="62FF66F4"/>
    <w:rsid w:val="634E31D8"/>
    <w:rsid w:val="635D46A0"/>
    <w:rsid w:val="64A66831"/>
    <w:rsid w:val="64BB2AEF"/>
    <w:rsid w:val="67C577E1"/>
    <w:rsid w:val="68466B73"/>
    <w:rsid w:val="687E272A"/>
    <w:rsid w:val="69286279"/>
    <w:rsid w:val="6A636E1F"/>
    <w:rsid w:val="6AFC79BD"/>
    <w:rsid w:val="6C4D6722"/>
    <w:rsid w:val="6E755ABD"/>
    <w:rsid w:val="70E84C6C"/>
    <w:rsid w:val="713A4D9B"/>
    <w:rsid w:val="714E3116"/>
    <w:rsid w:val="71E82A49"/>
    <w:rsid w:val="73BB1801"/>
    <w:rsid w:val="73F97190"/>
    <w:rsid w:val="75BF1D13"/>
    <w:rsid w:val="7722255A"/>
    <w:rsid w:val="77FF5D8A"/>
    <w:rsid w:val="793F3897"/>
    <w:rsid w:val="79AE27CB"/>
    <w:rsid w:val="7A1F0FD2"/>
    <w:rsid w:val="7A794B87"/>
    <w:rsid w:val="7B794215"/>
    <w:rsid w:val="7BEC1388"/>
    <w:rsid w:val="7D9C2351"/>
    <w:rsid w:val="7F963AE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paragraph" w:styleId="2">
    <w:name w:val="heading 1"/>
    <w:next w:val="1"/>
    <w:qFormat/>
    <w:uiPriority w:val="0"/>
    <w:pPr>
      <w:spacing w:before="380" w:after="140" w:line="288" w:lineRule="auto"/>
      <w:ind w:left="0"/>
      <w:jc w:val="left"/>
      <w:outlineLvl w:val="0"/>
    </w:pPr>
    <w:rPr>
      <w:rFonts w:ascii="Arial" w:hAnsi="Arial" w:eastAsia="等线" w:cs="Arial"/>
      <w:b/>
      <w:bCs/>
      <w:sz w:val="36"/>
      <w:szCs w:val="36"/>
    </w:rPr>
  </w:style>
  <w:style w:type="paragraph" w:styleId="3">
    <w:name w:val="heading 2"/>
    <w:next w:val="1"/>
    <w:qFormat/>
    <w:uiPriority w:val="0"/>
    <w:pPr>
      <w:spacing w:before="320" w:after="120" w:line="288" w:lineRule="auto"/>
      <w:ind w:left="0"/>
      <w:jc w:val="left"/>
      <w:outlineLvl w:val="1"/>
    </w:pPr>
    <w:rPr>
      <w:rFonts w:ascii="Arial" w:hAnsi="Arial" w:eastAsia="等线" w:cs="Arial"/>
      <w:b/>
      <w:bCs/>
      <w:sz w:val="32"/>
      <w:szCs w:val="32"/>
    </w:rPr>
  </w:style>
  <w:style w:type="paragraph" w:styleId="4">
    <w:name w:val="heading 3"/>
    <w:next w:val="1"/>
    <w:qFormat/>
    <w:uiPriority w:val="0"/>
    <w:pPr>
      <w:spacing w:before="300" w:after="120" w:line="288" w:lineRule="auto"/>
      <w:ind w:left="0"/>
      <w:jc w:val="left"/>
      <w:outlineLvl w:val="2"/>
    </w:pPr>
    <w:rPr>
      <w:rFonts w:ascii="Arial" w:hAnsi="Arial" w:eastAsia="等线" w:cs="Arial"/>
      <w:b/>
      <w:bCs/>
      <w:sz w:val="30"/>
      <w:szCs w:val="30"/>
    </w:rPr>
  </w:style>
  <w:style w:type="paragraph" w:styleId="5">
    <w:name w:val="heading 4"/>
    <w:next w:val="1"/>
    <w:qFormat/>
    <w:uiPriority w:val="0"/>
    <w:pPr>
      <w:spacing w:before="260" w:after="120" w:line="288" w:lineRule="auto"/>
      <w:ind w:left="0"/>
      <w:jc w:val="left"/>
      <w:outlineLvl w:val="3"/>
    </w:pPr>
    <w:rPr>
      <w:rFonts w:ascii="Arial" w:hAnsi="Arial" w:eastAsia="等线" w:cs="Arial"/>
      <w:b/>
      <w:bCs/>
      <w:sz w:val="28"/>
      <w:szCs w:val="28"/>
    </w:rPr>
  </w:style>
  <w:style w:type="paragraph" w:styleId="6">
    <w:name w:val="heading 5"/>
    <w:next w:val="1"/>
    <w:qFormat/>
    <w:uiPriority w:val="0"/>
    <w:pPr>
      <w:spacing w:before="240" w:after="120" w:line="288" w:lineRule="auto"/>
      <w:ind w:left="0"/>
      <w:jc w:val="left"/>
      <w:outlineLvl w:val="4"/>
    </w:pPr>
    <w:rPr>
      <w:rFonts w:ascii="Arial" w:hAnsi="Arial" w:eastAsia="等线" w:cs="Arial"/>
      <w:b/>
      <w:bCs/>
      <w:sz w:val="24"/>
      <w:szCs w:val="24"/>
    </w:rPr>
  </w:style>
  <w:style w:type="paragraph" w:styleId="7">
    <w:name w:val="heading 6"/>
    <w:next w:val="1"/>
    <w:qFormat/>
    <w:uiPriority w:val="0"/>
    <w:pPr>
      <w:spacing w:before="240" w:after="120" w:line="288" w:lineRule="auto"/>
      <w:ind w:left="0"/>
      <w:jc w:val="left"/>
      <w:outlineLvl w:val="5"/>
    </w:pPr>
    <w:rPr>
      <w:rFonts w:ascii="Arial" w:hAnsi="Arial" w:eastAsia="等线" w:cs="Arial"/>
      <w:b/>
      <w:bCs/>
      <w:sz w:val="24"/>
      <w:szCs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8">
    <w:name w:val="footnote text"/>
    <w:link w:val="16"/>
    <w:semiHidden/>
    <w:unhideWhenUsed/>
    <w:qFormat/>
    <w:uiPriority w:val="99"/>
    <w:pPr>
      <w:spacing w:after="0" w:line="240" w:lineRule="auto"/>
    </w:pPr>
    <w:rPr>
      <w:rFonts w:asciiTheme="minorHAnsi" w:hAnsiTheme="minorHAnsi" w:eastAsiaTheme="minorEastAsia" w:cstheme="minorBidi"/>
      <w:sz w:val="20"/>
      <w:szCs w:val="20"/>
    </w:rPr>
  </w:style>
  <w:style w:type="paragraph" w:styleId="9">
    <w:name w:val="Title"/>
    <w:qFormat/>
    <w:uiPriority w:val="0"/>
    <w:pPr>
      <w:spacing w:before="480" w:after="480" w:line="288" w:lineRule="auto"/>
      <w:ind w:left="0"/>
    </w:pPr>
    <w:rPr>
      <w:rFonts w:ascii="Arial" w:hAnsi="Arial" w:eastAsia="等线" w:cs="Arial"/>
      <w:b/>
      <w:bCs/>
      <w:sz w:val="52"/>
      <w:szCs w:val="52"/>
    </w:rPr>
  </w:style>
  <w:style w:type="character" w:styleId="12">
    <w:name w:val="Strong"/>
    <w:basedOn w:val="11"/>
    <w:qFormat/>
    <w:uiPriority w:val="0"/>
    <w:rPr>
      <w:b/>
    </w:rPr>
  </w:style>
  <w:style w:type="character" w:styleId="13">
    <w:name w:val="Hyperlink"/>
    <w:unhideWhenUsed/>
    <w:qFormat/>
    <w:uiPriority w:val="99"/>
    <w:rPr>
      <w:color w:val="0563C1"/>
      <w:u w:val="single"/>
    </w:rPr>
  </w:style>
  <w:style w:type="character" w:styleId="14">
    <w:name w:val="footnote reference"/>
    <w:semiHidden/>
    <w:unhideWhenUsed/>
    <w:qFormat/>
    <w:uiPriority w:val="99"/>
    <w:rPr>
      <w:vertAlign w:val="superscript"/>
    </w:rPr>
  </w:style>
  <w:style w:type="paragraph" w:styleId="15">
    <w:name w:val="List Paragraph"/>
    <w:qFormat/>
    <w:uiPriority w:val="0"/>
    <w:rPr>
      <w:rFonts w:asciiTheme="minorHAnsi" w:hAnsiTheme="minorHAnsi" w:eastAsiaTheme="minorEastAsia" w:cstheme="minorBidi"/>
      <w:sz w:val="21"/>
      <w:szCs w:val="22"/>
    </w:rPr>
  </w:style>
  <w:style w:type="character" w:customStyle="1" w:styleId="16">
    <w:name w:val="Footnote Text Char"/>
    <w:link w:val="8"/>
    <w:semiHidden/>
    <w:unhideWhenUsed/>
    <w:qFormat/>
    <w:uiPriority w:val="99"/>
    <w:rPr>
      <w:sz w:val="20"/>
      <w:szCs w:val="20"/>
    </w:rPr>
  </w:style>
  <w:style w:type="paragraph" w:customStyle="1" w:styleId="17">
    <w:name w:val="_Style 13"/>
    <w:qFormat/>
    <w:uiPriority w:val="0"/>
    <w:pPr>
      <w:spacing w:before="120" w:after="120" w:line="288" w:lineRule="auto"/>
      <w:ind w:left="0"/>
      <w:jc w:val="left"/>
    </w:pPr>
    <w:rPr>
      <w:rFonts w:ascii="Arial" w:hAnsi="Arial" w:eastAsia="等线" w:cs="Arial"/>
      <w:sz w:val="22"/>
      <w:szCs w:val="22"/>
    </w:rPr>
  </w:style>
  <w:style w:type="paragraph" w:customStyle="1" w:styleId="18">
    <w:name w:val="_Style 14"/>
    <w:qFormat/>
    <w:uiPriority w:val="0"/>
    <w:pPr>
      <w:spacing w:before="120" w:after="120" w:line="288" w:lineRule="auto"/>
      <w:ind w:left="0"/>
      <w:jc w:val="left"/>
    </w:pPr>
    <w:rPr>
      <w:rFonts w:ascii="Arial" w:hAnsi="Arial" w:eastAsia="等线" w:cs="Arial"/>
      <w:color w:val="8F959E"/>
      <w:sz w:val="22"/>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5673</Words>
  <Characters>5936</Characters>
  <TotalTime>0</TotalTime>
  <ScaleCrop>false</ScaleCrop>
  <LinksUpToDate>false</LinksUpToDate>
  <CharactersWithSpaces>6026</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2025-05-17T07:52:00Z</dcterms:created>
  <dc:creator>Un-named</dc:creator>
  <cp:lastModifiedBy>华伦-杨立敏</cp:lastModifiedBy>
  <dcterms:modified xsi:type="dcterms:W3CDTF">2025-10-09T08:30:49Z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39E975B1826C43E48F32804A8D946A39_13</vt:lpwstr>
  </property>
  <property fmtid="{D5CDD505-2E9C-101B-9397-08002B2CF9AE}" pid="4" name="KSOTemplateDocerSaveRecord">
    <vt:lpwstr>eyJoZGlkIjoiZjJlMTY5YjQ2NGMwMzBlMmQ2ODg2OGE5MDFhMDc3ZmUiLCJ1c2VySWQiOiIzMTQ1MzkzMzUifQ==</vt:lpwstr>
  </property>
</Properties>
</file>